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32"/>
          <w:lang w:eastAsia="zh-CN"/>
        </w:rPr>
      </w:pPr>
      <w:r>
        <w:rPr>
          <w:rFonts w:hint="eastAsia" w:eastAsia="宋体"/>
          <w:b/>
          <w:bCs/>
          <w:sz w:val="24"/>
          <w:szCs w:val="32"/>
          <w:lang w:eastAsia="zh-CN"/>
        </w:rPr>
        <w:t>附件</w:t>
      </w:r>
      <w:r>
        <w:rPr>
          <w:rFonts w:hint="eastAsia" w:ascii="Calibri" w:eastAsia="宋体"/>
          <w:b/>
          <w:bCs/>
          <w:sz w:val="24"/>
          <w:szCs w:val="32"/>
          <w:lang w:val="en-US" w:eastAsia="zh-CN"/>
        </w:rPr>
        <w:t xml:space="preserve">1                                         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Calibri" w:eastAsia="宋体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eastAsia" w:eastAsia="宋体"/>
          <w:b/>
          <w:bCs/>
          <w:sz w:val="24"/>
          <w:szCs w:val="32"/>
          <w:lang w:eastAsia="zh-CN"/>
        </w:rPr>
        <w:t>参评作品目录</w:t>
      </w:r>
    </w:p>
    <w:p>
      <w:pPr>
        <w:rPr>
          <w:rFonts w:hint="eastAsia"/>
          <w:b/>
          <w:bCs/>
          <w:sz w:val="24"/>
          <w:szCs w:val="32"/>
          <w:lang w:eastAsia="zh-CN"/>
        </w:rPr>
      </w:pPr>
    </w:p>
    <w:tbl>
      <w:tblPr>
        <w:tblStyle w:val="3"/>
        <w:tblW w:w="14820" w:type="dxa"/>
        <w:tblInd w:w="-2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500"/>
        <w:gridCol w:w="4635"/>
        <w:gridCol w:w="2550"/>
        <w:gridCol w:w="2400"/>
        <w:gridCol w:w="2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题目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作者（主创人员）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编辑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 w:val="0"/>
                <w:bCs w:val="0"/>
                <w:color w:val="000000"/>
                <w:szCs w:val="21"/>
              </w:rPr>
              <w:t>国际传播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</w:rPr>
              <w:t>（融合报道）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岐黄海踪第四季——中医药新势力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集体（王更辉、黄灿、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张俊华、陈志、罗彦军、陈韩晖、王海军、严慧芳、王瑾、彭奕菲、张迪、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周鑫宇、何志豪、龙达洋、莫迪、许蕾）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集体（郑幼智、李卓、</w:t>
            </w:r>
          </w:p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张茵、童慧、张巧琦）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南方日报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融合报道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东莞这十年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麦真喜、邓雅雯、于卓、林越林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陈伟全、端木凯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东莞阳光网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应用创新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遇见军营最好的自己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韩晖、郑敏璇、焦阳、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杨峥、俞嘉丽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刘志发、黄宇鹏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广东广播电视台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应用创新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“好家风”照相馆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戎明昌、刘江涛、王佳、陈伟斌、裘萍、陈成校、钟锐均、柯晓明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胡利超、李绮雯、杨舒婷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奥一网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新闻专栏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广言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许芳、周成华、杨博、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练洪洋、谭敏、张冬梅、陈文杰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集体（徐锋、刘硕、</w:t>
            </w:r>
          </w:p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庹亚男、付迎红）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 w:cs="Times New Roman"/>
                <w:color w:val="000000"/>
                <w:kern w:val="0"/>
                <w:szCs w:val="21"/>
              </w:rPr>
              <w:t>广州日报报业集团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tblHeader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szCs w:val="21"/>
              </w:rPr>
              <w:t>融合报道</w:t>
            </w:r>
          </w:p>
        </w:tc>
        <w:tc>
          <w:tcPr>
            <w:tcW w:w="4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与古人一席谈，治好了我的精神内耗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林梓秋、徐艺林、龚宇江、孔容宇、卢浩辉、吴跃思、曾妮、龙昊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戴晨睿、周童、施莉滢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宋体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宋体"/>
                <w:color w:val="000000"/>
                <w:kern w:val="0"/>
                <w:szCs w:val="21"/>
              </w:rPr>
              <w:t>黄埔区融媒体中心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770F4FB0"/>
    <w:rsid w:val="770F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2023-03-27T07:56:00Z</dcterms:created>
  <dc:creator>☀Reverie☀</dc:creator>
  <cp:lastModifiedBy>☀Reverie☀</cp:lastModifiedBy>
  <dcterms:modified xsi:type="dcterms:W3CDTF">2023-03-27T07:57:48Z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DABB7F94EAAD41C9A6D3E3D594865C7C</vt:lpwstr>
  </property>
</Properties>
</file>