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line="18" w:lineRule="atLeast"/>
        <w:jc w:val="center"/>
        <w:rPr>
          <w:rFonts w:hint="eastAsia" w:ascii="华文中宋" w:hAnsi="华文中宋" w:eastAsia="华文中宋" w:cs="华文中宋"/>
          <w:b/>
          <w:bCs/>
          <w:sz w:val="36"/>
          <w:szCs w:val="36"/>
        </w:rPr>
      </w:pPr>
      <w:r>
        <w:rPr>
          <w:rFonts w:hint="eastAsia" w:ascii="华文中宋" w:hAnsi="华文中宋" w:eastAsia="华文中宋" w:cs="华文中宋"/>
          <w:b/>
          <w:bCs/>
          <w:kern w:val="0"/>
          <w:sz w:val="36"/>
          <w:szCs w:val="36"/>
          <w:lang w:val="en-US" w:eastAsia="zh-CN" w:bidi="ar"/>
        </w:rPr>
        <w:t>全国养老储蓄试点今日启动！广州市民饮得“头啖汤”</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rPr>
          <w:b/>
          <w:bCs/>
          <w:color w:val="7F7F7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jc w:val="center"/>
        <w:rPr>
          <w:rFonts w:hint="eastAsia" w:ascii="楷体" w:hAnsi="楷体" w:eastAsia="楷体" w:cs="楷体"/>
          <w:b w:val="0"/>
          <w:bCs w:val="0"/>
          <w:color w:val="000000" w:themeColor="text1"/>
          <w:sz w:val="21"/>
          <w:szCs w:val="21"/>
          <w14:textFill>
            <w14:solidFill>
              <w14:schemeClr w14:val="tx1"/>
            </w14:solidFill>
          </w14:textFill>
        </w:rPr>
      </w:pPr>
      <w:r>
        <w:rPr>
          <w:rFonts w:hint="eastAsia" w:ascii="楷体" w:hAnsi="楷体" w:eastAsia="楷体" w:cs="楷体"/>
          <w:b w:val="0"/>
          <w:bCs w:val="0"/>
          <w:color w:val="000000" w:themeColor="text1"/>
          <w:sz w:val="21"/>
          <w:szCs w:val="21"/>
          <w14:textFill>
            <w14:solidFill>
              <w14:schemeClr w14:val="tx1"/>
            </w14:solidFill>
          </w14:textFill>
        </w:rPr>
        <w:t>羊城晚报讯 记者戴曼曼、吴江、潘亮报道</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rPr>
          <w:color w:val="333333"/>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left="0" w:right="0" w:firstLine="422" w:firstLineChars="200"/>
        <w:textAlignment w:val="auto"/>
        <w:rPr>
          <w:rFonts w:hint="eastAsia" w:ascii="宋体" w:hAnsi="宋体" w:eastAsia="宋体" w:cs="宋体"/>
          <w:b/>
          <w:bCs/>
          <w:sz w:val="21"/>
          <w:szCs w:val="21"/>
        </w:rPr>
      </w:pPr>
      <w:r>
        <w:rPr>
          <w:rFonts w:hint="eastAsia" w:ascii="宋体" w:hAnsi="宋体" w:eastAsia="宋体" w:cs="宋体"/>
          <w:b/>
          <w:bCs/>
          <w:color w:val="333333"/>
          <w:sz w:val="21"/>
          <w:szCs w:val="21"/>
          <w:bdr w:val="none" w:color="auto" w:sz="0" w:space="0"/>
        </w:rPr>
        <w:t>11月20日，全国养老储蓄试点正式启动，广州实现首批落地。“老早就打听养老储蓄消息，今天正式试点发售，就立马来买了20年期限整存整取的养老储蓄。”45岁的广州市民郑先生一早前往位于越秀区环市东路的一家国有银行网点，饮得养老储蓄的“头啖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left="0" w:right="0"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333333"/>
          <w:sz w:val="21"/>
          <w:szCs w:val="21"/>
          <w:bdr w:val="none" w:color="auto" w:sz="0" w:space="0"/>
        </w:rPr>
        <w:t>2022年</w:t>
      </w:r>
      <w:r>
        <w:rPr>
          <w:rFonts w:hint="eastAsia" w:ascii="宋体" w:hAnsi="宋体" w:eastAsia="宋体" w:cs="宋体"/>
          <w:b/>
          <w:bCs/>
          <w:color w:val="000000" w:themeColor="text1"/>
          <w:sz w:val="21"/>
          <w:szCs w:val="21"/>
          <w:bdr w:val="none" w:color="auto" w:sz="0" w:space="0"/>
          <w14:textFill>
            <w14:solidFill>
              <w14:schemeClr w14:val="tx1"/>
            </w14:solidFill>
          </w14:textFill>
        </w:rPr>
        <w:t>7月29日，银保监会和人民银行联合发布了《关于开展特定养老储蓄试点工作的通知》明确，自2022年11月20日起，由工</w:t>
      </w:r>
      <w:bookmarkStart w:id="0" w:name="_GoBack"/>
      <w:bookmarkEnd w:id="0"/>
      <w:r>
        <w:rPr>
          <w:rFonts w:hint="eastAsia" w:ascii="宋体" w:hAnsi="宋体" w:eastAsia="宋体" w:cs="宋体"/>
          <w:b/>
          <w:bCs/>
          <w:color w:val="000000" w:themeColor="text1"/>
          <w:sz w:val="21"/>
          <w:szCs w:val="21"/>
          <w:bdr w:val="none" w:color="auto" w:sz="0" w:space="0"/>
          <w14:textFill>
            <w14:solidFill>
              <w14:schemeClr w14:val="tx1"/>
            </w14:solidFill>
          </w14:textFill>
        </w:rPr>
        <w:t>商银行、农业银行、中国银行、建设银行</w:t>
      </w:r>
      <w:r>
        <w:rPr>
          <w:rFonts w:hint="eastAsia" w:ascii="宋体" w:hAnsi="宋体" w:eastAsia="宋体" w:cs="宋体"/>
          <w:b/>
          <w:bCs/>
          <w:color w:val="000000" w:themeColor="text1"/>
          <w:sz w:val="21"/>
          <w:szCs w:val="21"/>
          <w14:textFill>
            <w14:solidFill>
              <w14:schemeClr w14:val="tx1"/>
            </w14:solidFill>
          </w14:textFill>
        </w:rPr>
        <w:t>在广州、合肥、成都、西安和青岛5个城市开展特定养老储蓄试点，试点期限为一年。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left="0" w:right="0"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bdr w:val="none" w:color="auto" w:sz="0" w:space="0"/>
          <w14:textFill>
            <w14:solidFill>
              <w14:schemeClr w14:val="tx1"/>
            </w14:solidFill>
          </w14:textFill>
        </w:rPr>
        <w:t>羊城晚报记者从现场了解到，</w:t>
      </w:r>
      <w:r>
        <w:rPr>
          <w:rFonts w:hint="eastAsia" w:ascii="宋体" w:hAnsi="宋体" w:eastAsia="宋体" w:cs="宋体"/>
          <w:b/>
          <w:bCs/>
          <w:color w:val="000000" w:themeColor="text1"/>
          <w:sz w:val="21"/>
          <w:szCs w:val="21"/>
          <w14:textFill>
            <w14:solidFill>
              <w14:schemeClr w14:val="tx1"/>
            </w14:solidFill>
          </w14:textFill>
        </w:rPr>
        <w:t>今天一早广州首发的这一款养老储蓄产品只面向年满35岁的广州户籍居民销售，每人限购50万元，年满55周岁方可支取。目前所有养老储蓄产品必须年满35周岁方可购买，对不同年龄段可购买产品类型也有详细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left="0" w:right="0" w:firstLine="422" w:firstLineChars="200"/>
        <w:textAlignment w:val="auto"/>
        <w:rPr>
          <w:rFonts w:hint="eastAsia" w:ascii="宋体" w:hAnsi="宋体" w:eastAsia="宋体" w:cs="宋体"/>
          <w:b/>
          <w:bCs/>
          <w:sz w:val="21"/>
          <w:szCs w:val="21"/>
        </w:rPr>
      </w:pPr>
      <w:r>
        <w:rPr>
          <w:rFonts w:hint="eastAsia" w:ascii="宋体" w:hAnsi="宋体" w:eastAsia="宋体" w:cs="宋体"/>
          <w:b/>
          <w:bCs/>
          <w:color w:val="333333"/>
          <w:sz w:val="21"/>
          <w:szCs w:val="21"/>
          <w:bdr w:val="none" w:color="auto" w:sz="0" w:space="0"/>
        </w:rPr>
        <w:t>据了解，目前广州地区推出的养老储蓄产品包括整存整取、零存整取和整存零取三种类型，产品期限分为5年、10年、15年和20年四档，产品利率较普通定期存款具有竞争力。由于养老储蓄产品期限较长，如果出现储户需要应急的情况，也可以按照与银行约定进行提前支取，同时满足“养老钱”和“应急钱”的需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left="0" w:right="0" w:firstLine="422" w:firstLineChars="200"/>
        <w:textAlignment w:val="auto"/>
        <w:rPr>
          <w:rFonts w:hint="eastAsia" w:ascii="宋体" w:hAnsi="宋体" w:eastAsia="宋体" w:cs="宋体"/>
          <w:b/>
          <w:bCs/>
          <w:sz w:val="21"/>
          <w:szCs w:val="21"/>
        </w:rPr>
      </w:pPr>
      <w:r>
        <w:rPr>
          <w:rFonts w:hint="eastAsia" w:ascii="宋体" w:hAnsi="宋体" w:eastAsia="宋体" w:cs="宋体"/>
          <w:b/>
          <w:bCs/>
          <w:color w:val="333333"/>
          <w:sz w:val="21"/>
          <w:szCs w:val="21"/>
          <w:bdr w:val="none" w:color="auto" w:sz="0" w:space="0"/>
        </w:rPr>
        <w:t>在发售现场，羊城晚报记者留意到，养老储蓄不仅受到老年群体的关注，一些中年人也开始热衷于提前规划养老安排。“我听说养老储蓄受到存款保险制度保护，人到中年，觉得养老的钱，最重要的就是可靠”，郑先生告诉记者，自己看中的就是特定养老储蓄产品保本保息、绝对安全。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left="0" w:right="0" w:firstLine="422" w:firstLineChars="200"/>
        <w:textAlignment w:val="auto"/>
        <w:rPr>
          <w:rFonts w:hint="eastAsia" w:ascii="宋体" w:hAnsi="宋体" w:eastAsia="宋体" w:cs="宋体"/>
          <w:b/>
          <w:bCs/>
          <w:sz w:val="21"/>
          <w:szCs w:val="21"/>
        </w:rPr>
      </w:pPr>
      <w:r>
        <w:rPr>
          <w:rFonts w:hint="eastAsia" w:ascii="宋体" w:hAnsi="宋体" w:eastAsia="宋体" w:cs="宋体"/>
          <w:b/>
          <w:bCs/>
          <w:color w:val="333333"/>
          <w:sz w:val="21"/>
          <w:szCs w:val="21"/>
          <w:bdr w:val="none" w:color="auto" w:sz="0" w:space="0"/>
        </w:rPr>
        <w:t>符合条件的广州市民该如何购买养老储蓄产品？“首次购买养老储蓄，需要持试点城市签发的本人身份证到银行网点柜台办理并签订协议”，上述国有银行的网点工作人员告诉记者，虽然首次购买需要前往网点，但是后续办理支取、销户或者续存则可以通过自助设备、网上银行、手机银行等自助渠道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left="0" w:right="0" w:firstLine="422" w:firstLineChars="200"/>
        <w:textAlignment w:val="auto"/>
        <w:rPr>
          <w:rFonts w:hint="eastAsia" w:ascii="宋体" w:hAnsi="宋体" w:eastAsia="宋体" w:cs="宋体"/>
          <w:b/>
          <w:bCs/>
          <w:sz w:val="21"/>
          <w:szCs w:val="21"/>
        </w:rPr>
      </w:pPr>
      <w:r>
        <w:rPr>
          <w:rFonts w:hint="eastAsia" w:ascii="宋体" w:hAnsi="宋体" w:eastAsia="宋体" w:cs="宋体"/>
          <w:b/>
          <w:bCs/>
          <w:color w:val="333333"/>
          <w:sz w:val="21"/>
          <w:szCs w:val="21"/>
          <w:bdr w:val="none" w:color="auto" w:sz="0" w:space="0"/>
        </w:rPr>
        <w:t>“养老储蓄试点基于我国公众储蓄偏好来创新产品和服务，有助于进一步丰富养老金融产品供给，与养老理财产品、养老保险产品和养老基金产品等形成补充。” 招联金融首席研究员董希淼表示，在试点的基础上，应尽快总结试点经验，适时增加试点产品规模，并将试点扩大到其他大型银行和中小银行，以更好地满足公众对养老储蓄的需求。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left="0" w:right="0" w:firstLine="422" w:firstLineChars="200"/>
        <w:textAlignment w:val="auto"/>
        <w:rPr>
          <w:rStyle w:val="5"/>
          <w:rFonts w:hint="eastAsia" w:ascii="宋体" w:hAnsi="宋体" w:eastAsia="宋体" w:cs="宋体"/>
          <w:b/>
          <w:bCs/>
          <w:color w:val="7F7F7F"/>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jc w:val="left"/>
        <w:rPr>
          <w:rFonts w:hint="eastAsia" w:ascii="楷体" w:hAnsi="楷体" w:eastAsia="楷体" w:cs="楷体"/>
          <w:b w:val="0"/>
          <w:bCs w:val="0"/>
          <w:color w:val="000000" w:themeColor="text1"/>
          <w:sz w:val="21"/>
          <w:szCs w:val="21"/>
          <w14:textFill>
            <w14:solidFill>
              <w14:schemeClr w14:val="tx1"/>
            </w14:solidFill>
          </w14:textFill>
        </w:rPr>
      </w:pPr>
      <w:r>
        <w:rPr>
          <w:rFonts w:hint="eastAsia" w:ascii="楷体" w:hAnsi="楷体" w:eastAsia="楷体" w:cs="楷体"/>
          <w:b w:val="0"/>
          <w:bCs w:val="0"/>
          <w:color w:val="000000" w:themeColor="text1"/>
          <w:sz w:val="21"/>
          <w:szCs w:val="21"/>
          <w14:textFill>
            <w14:solidFill>
              <w14:schemeClr w14:val="tx1"/>
            </w14:solidFill>
          </w14:textFill>
        </w:rPr>
        <w:t>来源 | 羊城晚报·羊城派</w:t>
      </w:r>
      <w:r>
        <w:rPr>
          <w:rFonts w:hint="eastAsia" w:ascii="楷体" w:hAnsi="楷体" w:eastAsia="楷体" w:cs="楷体"/>
          <w:b w:val="0"/>
          <w:bCs w:val="0"/>
          <w:color w:val="000000" w:themeColor="text1"/>
          <w:sz w:val="21"/>
          <w:szCs w:val="21"/>
          <w14:textFill>
            <w14:solidFill>
              <w14:schemeClr w14:val="tx1"/>
            </w14:solidFill>
          </w14:textFill>
        </w:rPr>
        <w:br w:type="textWrapping"/>
      </w:r>
      <w:r>
        <w:rPr>
          <w:rFonts w:hint="eastAsia" w:ascii="楷体" w:hAnsi="楷体" w:eastAsia="楷体" w:cs="楷体"/>
          <w:b w:val="0"/>
          <w:bCs w:val="0"/>
          <w:color w:val="000000" w:themeColor="text1"/>
          <w:sz w:val="21"/>
          <w:szCs w:val="21"/>
          <w14:textFill>
            <w14:solidFill>
              <w14:schemeClr w14:val="tx1"/>
            </w14:solidFill>
          </w14:textFill>
        </w:rPr>
        <w:t>责编 | 樊美玲</w:t>
      </w:r>
    </w:p>
    <w:p>
      <w:pPr>
        <w:keepNext w:val="0"/>
        <w:keepLines w:val="0"/>
        <w:widowControl/>
        <w:suppressLineNumbers w:val="0"/>
        <w:shd w:val="clear" w:fill="FFFFFF"/>
        <w:spacing w:before="0" w:beforeAutospacing="0" w:after="0" w:afterAutospacing="0"/>
        <w:ind w:left="0" w:right="0" w:firstLine="0"/>
        <w:jc w:val="left"/>
        <w:rPr>
          <w:rFonts w:ascii="微软雅黑" w:hAnsi="微软雅黑" w:eastAsia="微软雅黑" w:cs="微软雅黑"/>
          <w:i w:val="0"/>
          <w:iCs w:val="0"/>
          <w:caps w:val="0"/>
          <w:color w:val="444444"/>
          <w:spacing w:val="0"/>
          <w:sz w:val="14"/>
          <w:szCs w:val="1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宋体-18030">
    <w:panose1 w:val="02010609060101010101"/>
    <w:charset w:val="86"/>
    <w:family w:val="auto"/>
    <w:pitch w:val="default"/>
    <w:sig w:usb0="800022A7" w:usb1="880F3C78" w:usb2="000A005E"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2ZGVhYjA0ZjhmYzMwY2YxM2U5MWRjNjg2YTcyYmYifQ=="/>
  </w:docVars>
  <w:rsids>
    <w:rsidRoot w:val="00000000"/>
    <w:rsid w:val="56B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2023-02-24T08:55:54Z</dcterms:created>
  <dc:creator>zbsfxx</dc:creator>
  <cp:lastModifiedBy>zbsfxx</cp:lastModifiedBy>
  <dcterms:modified xsi:type="dcterms:W3CDTF">2023-02-24T09:02:35Z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935592BC41B044BD9403E0D3D26AC2C4</vt:lpwstr>
  </property>
</Properties>
</file>