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ascii="Times New Roman" w:hAnsi="Times New Roman" w:eastAsia="黑体"/>
          <w:sz w:val="34"/>
          <w:szCs w:val="34"/>
        </w:rPr>
      </w:pPr>
      <w:r>
        <w:rPr>
          <w:rFonts w:hint="eastAsia" w:ascii="黑体" w:hAnsi="黑体" w:eastAsia="黑体"/>
          <w:sz w:val="34"/>
          <w:szCs w:val="34"/>
        </w:rPr>
        <w:t>附件</w:t>
      </w:r>
      <w:r>
        <w:rPr>
          <w:rFonts w:hint="eastAsia" w:ascii="Times New Roman" w:hAnsi="Times New Roman" w:eastAsia="黑体"/>
          <w:sz w:val="34"/>
          <w:szCs w:val="34"/>
        </w:rPr>
        <w:t>6</w:t>
      </w:r>
    </w:p>
    <w:p>
      <w:pPr>
        <w:spacing w:after="156" w:afterLines="50" w:line="600" w:lineRule="exact"/>
        <w:jc w:val="center"/>
        <w:rPr>
          <w:rFonts w:ascii="华文中宋" w:hAnsi="华文中宋" w:eastAsia="华文中宋" w:cs="华文中宋"/>
          <w:b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color w:val="000000"/>
          <w:sz w:val="36"/>
          <w:szCs w:val="36"/>
        </w:rPr>
        <w:t>广东新闻奖参评作品推荐表</w:t>
      </w:r>
    </w:p>
    <w:tbl>
      <w:tblPr>
        <w:tblStyle w:val="6"/>
        <w:tblW w:w="85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76"/>
        <w:gridCol w:w="1301"/>
        <w:gridCol w:w="1302"/>
        <w:gridCol w:w="766"/>
        <w:gridCol w:w="89"/>
        <w:gridCol w:w="1078"/>
        <w:gridCol w:w="278"/>
        <w:gridCol w:w="22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9" w:hRule="exact"/>
        </w:trPr>
        <w:tc>
          <w:tcPr>
            <w:tcW w:w="1450" w:type="dxa"/>
            <w:vMerge w:val="restart"/>
            <w:noWrap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作品标题</w:t>
            </w:r>
          </w:p>
        </w:tc>
        <w:tc>
          <w:tcPr>
            <w:tcW w:w="3534" w:type="dxa"/>
            <w:gridSpan w:val="5"/>
            <w:vMerge w:val="restart"/>
            <w:noWrap/>
            <w:vAlign w:val="center"/>
          </w:tcPr>
          <w:p>
            <w:pPr>
              <w:spacing w:line="26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起底“深层沟通”有害培训：宣称病由心生不用吃药，实为敛财</w:t>
            </w:r>
          </w:p>
        </w:tc>
        <w:tc>
          <w:tcPr>
            <w:tcW w:w="1356" w:type="dxa"/>
            <w:gridSpan w:val="2"/>
            <w:noWrap/>
            <w:vAlign w:val="center"/>
          </w:tcPr>
          <w:p>
            <w:pPr>
              <w:spacing w:line="26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参评项目</w:t>
            </w:r>
          </w:p>
        </w:tc>
        <w:tc>
          <w:tcPr>
            <w:tcW w:w="2235" w:type="dxa"/>
            <w:noWrap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舆论监督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exact"/>
        </w:trPr>
        <w:tc>
          <w:tcPr>
            <w:tcW w:w="1450" w:type="dxa"/>
            <w:vMerge w:val="continue"/>
            <w:noWrap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5"/>
            <w:vMerge w:val="continue"/>
            <w:noWrap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noWrap/>
            <w:vAlign w:val="center"/>
          </w:tcPr>
          <w:p>
            <w:pPr>
              <w:spacing w:line="26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体裁</w:t>
            </w:r>
          </w:p>
        </w:tc>
        <w:tc>
          <w:tcPr>
            <w:tcW w:w="2235" w:type="dxa"/>
            <w:noWrap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color w:val="000000"/>
                <w:sz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通讯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exact"/>
        </w:trPr>
        <w:tc>
          <w:tcPr>
            <w:tcW w:w="1450" w:type="dxa"/>
            <w:vMerge w:val="continue"/>
            <w:noWrap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5"/>
            <w:vMerge w:val="continue"/>
            <w:noWrap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noWrap/>
            <w:vAlign w:val="center"/>
          </w:tcPr>
          <w:p>
            <w:pPr>
              <w:spacing w:line="26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语种</w:t>
            </w:r>
          </w:p>
        </w:tc>
        <w:tc>
          <w:tcPr>
            <w:tcW w:w="2235" w:type="dxa"/>
            <w:noWrap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1450" w:type="dxa"/>
            <w:noWrap/>
            <w:vAlign w:val="center"/>
          </w:tcPr>
          <w:p>
            <w:pPr>
              <w:spacing w:line="26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作  者</w:t>
            </w:r>
          </w:p>
          <w:p>
            <w:pPr>
              <w:spacing w:line="26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（主创人员）</w:t>
            </w:r>
          </w:p>
        </w:tc>
        <w:tc>
          <w:tcPr>
            <w:tcW w:w="2679" w:type="dxa"/>
            <w:gridSpan w:val="3"/>
            <w:noWrap/>
            <w:vAlign w:val="center"/>
          </w:tcPr>
          <w:p>
            <w:pPr>
              <w:spacing w:line="26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向雪妮</w:t>
            </w:r>
            <w:r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  <w:t>、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敖银雪</w:t>
            </w:r>
          </w:p>
        </w:tc>
        <w:tc>
          <w:tcPr>
            <w:tcW w:w="855" w:type="dxa"/>
            <w:gridSpan w:val="2"/>
            <w:noWrap/>
            <w:vAlign w:val="center"/>
          </w:tcPr>
          <w:p>
            <w:pPr>
              <w:spacing w:line="26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编辑</w:t>
            </w:r>
          </w:p>
        </w:tc>
        <w:tc>
          <w:tcPr>
            <w:tcW w:w="3591" w:type="dxa"/>
            <w:gridSpan w:val="3"/>
            <w:noWrap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戎明昌</w:t>
            </w:r>
            <w:r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  <w:t>、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王佳</w:t>
            </w:r>
            <w:r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  <w:t>、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张亚莉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atLeast"/>
        </w:trPr>
        <w:tc>
          <w:tcPr>
            <w:tcW w:w="1450" w:type="dxa"/>
            <w:noWrap/>
            <w:vAlign w:val="center"/>
          </w:tcPr>
          <w:p>
            <w:pPr>
              <w:spacing w:line="26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原创单位</w:t>
            </w:r>
          </w:p>
        </w:tc>
        <w:tc>
          <w:tcPr>
            <w:tcW w:w="2679" w:type="dxa"/>
            <w:gridSpan w:val="3"/>
            <w:noWrap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color w:val="000000"/>
                <w:sz w:val="32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奥一网</w:t>
            </w:r>
          </w:p>
        </w:tc>
        <w:tc>
          <w:tcPr>
            <w:tcW w:w="855" w:type="dxa"/>
            <w:gridSpan w:val="2"/>
            <w:noWrap/>
            <w:vAlign w:val="center"/>
          </w:tcPr>
          <w:p>
            <w:pPr>
              <w:spacing w:line="26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刊播单位∕发布平台</w:t>
            </w:r>
          </w:p>
        </w:tc>
        <w:tc>
          <w:tcPr>
            <w:tcW w:w="3591" w:type="dxa"/>
            <w:gridSpan w:val="3"/>
            <w:noWrap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"/>
                <w:color w:val="000000"/>
                <w:sz w:val="18"/>
                <w:szCs w:val="18"/>
                <w:highlight w:val="gree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奥一网</w:t>
            </w:r>
            <w:r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  <w:t>、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南方都市报客户端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3" w:hRule="exact"/>
        </w:trPr>
        <w:tc>
          <w:tcPr>
            <w:tcW w:w="1450" w:type="dxa"/>
            <w:noWrap/>
            <w:vAlign w:val="center"/>
          </w:tcPr>
          <w:p>
            <w:pPr>
              <w:spacing w:line="26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刊播版面(名称和版次)∕频率频道</w:t>
            </w:r>
          </w:p>
        </w:tc>
        <w:tc>
          <w:tcPr>
            <w:tcW w:w="2679" w:type="dxa"/>
            <w:gridSpan w:val="3"/>
            <w:noWrap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"/>
                <w:color w:val="000000"/>
                <w:sz w:val="32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奥一网时政频道</w:t>
            </w:r>
          </w:p>
        </w:tc>
        <w:tc>
          <w:tcPr>
            <w:tcW w:w="855" w:type="dxa"/>
            <w:gridSpan w:val="2"/>
            <w:noWrap/>
            <w:vAlign w:val="center"/>
          </w:tcPr>
          <w:p>
            <w:pPr>
              <w:spacing w:line="26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刊播∕发布日期</w:t>
            </w:r>
          </w:p>
        </w:tc>
        <w:tc>
          <w:tcPr>
            <w:tcW w:w="3591" w:type="dxa"/>
            <w:gridSpan w:val="3"/>
            <w:noWrap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 w:eastAsia="仿宋_GB2312"/>
                <w:color w:val="000000"/>
                <w:sz w:val="32"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  <w:t>2022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年</w:t>
            </w:r>
            <w:r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  <w:t>4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月</w:t>
            </w:r>
            <w:r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  <w:t>18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日</w:t>
            </w:r>
            <w:r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  <w:t>12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53" w:hRule="exact"/>
        </w:trPr>
        <w:tc>
          <w:tcPr>
            <w:tcW w:w="2827" w:type="dxa"/>
            <w:gridSpan w:val="3"/>
            <w:noWrap/>
            <w:vAlign w:val="center"/>
          </w:tcPr>
          <w:p>
            <w:pPr>
              <w:spacing w:line="26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新媒体作品填报链接和二维码</w:t>
            </w:r>
          </w:p>
        </w:tc>
        <w:tc>
          <w:tcPr>
            <w:tcW w:w="5748" w:type="dxa"/>
            <w:gridSpan w:val="6"/>
            <w:noWrap/>
            <w:vAlign w:val="center"/>
          </w:tcPr>
          <w:p>
            <w:pPr>
              <w:spacing w:line="260" w:lineRule="exact"/>
              <w:ind w:firstLine="210" w:firstLineChars="100"/>
            </w:pPr>
          </w:p>
          <w:p>
            <w:pPr>
              <w:spacing w:line="360" w:lineRule="exact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fldChar w:fldCharType="begin"/>
            </w:r>
            <w:r>
              <w:instrText xml:space="preserve"> HYPERLINK "https://m.mp.oeeee.com/a/BAAFRD000020220418672838.html" </w:instrText>
            </w:r>
            <w:r>
              <w:fldChar w:fldCharType="separate"/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https://m.mp.oeeee.com/a/BAAFRD000020220418672838.html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fldChar w:fldCharType="end"/>
            </w:r>
          </w:p>
          <w:p>
            <w:pPr>
              <w:spacing w:line="260" w:lineRule="exact"/>
              <w:ind w:firstLine="210" w:firstLineChars="100"/>
              <w:rPr>
                <w:rFonts w:ascii="仿宋" w:hAnsi="仿宋" w:eastAsia="仿宋"/>
                <w:color w:val="000000"/>
                <w:szCs w:val="21"/>
              </w:rPr>
            </w:pPr>
          </w:p>
          <w:p>
            <w:pPr>
              <w:ind w:firstLine="210" w:firstLineChars="100"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drawing>
                <wp:inline distT="0" distB="0" distL="114300" distR="114300">
                  <wp:extent cx="892175" cy="951230"/>
                  <wp:effectExtent l="0" t="0" r="6985" b="8890"/>
                  <wp:docPr id="3" name="图片 3" descr="WechatIMG21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WechatIMG215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2175" cy="951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260" w:lineRule="exact"/>
              <w:ind w:firstLine="210" w:firstLineChars="100"/>
              <w:rPr>
                <w:rFonts w:ascii="仿宋" w:hAnsi="仿宋" w:eastAsia="仿宋"/>
                <w:color w:val="000000"/>
                <w:szCs w:val="21"/>
              </w:rPr>
            </w:pPr>
          </w:p>
          <w:p>
            <w:pPr>
              <w:spacing w:line="260" w:lineRule="exact"/>
              <w:ind w:firstLine="210" w:firstLineChars="100"/>
              <w:rPr>
                <w:rFonts w:ascii="仿宋" w:hAnsi="仿宋" w:eastAsia="仿宋"/>
                <w:color w:val="000000"/>
                <w:szCs w:val="21"/>
              </w:rPr>
            </w:pPr>
          </w:p>
          <w:p>
            <w:pPr>
              <w:spacing w:line="260" w:lineRule="exact"/>
              <w:ind w:firstLine="210" w:firstLineChars="100"/>
              <w:rPr>
                <w:rFonts w:ascii="仿宋" w:hAnsi="仿宋" w:eastAsia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526" w:type="dxa"/>
            <w:gridSpan w:val="2"/>
            <w:noWrap/>
            <w:vAlign w:val="center"/>
          </w:tcPr>
          <w:p>
            <w:pPr>
              <w:spacing w:line="26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 xml:space="preserve">  ︵</w:t>
            </w:r>
          </w:p>
          <w:p>
            <w:pPr>
              <w:spacing w:line="26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作采</w:t>
            </w:r>
          </w:p>
          <w:p>
            <w:pPr>
              <w:spacing w:line="26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品编</w:t>
            </w:r>
          </w:p>
          <w:p>
            <w:pPr>
              <w:spacing w:line="26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简过</w:t>
            </w:r>
          </w:p>
          <w:p>
            <w:pPr>
              <w:spacing w:line="26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介程</w:t>
            </w:r>
          </w:p>
          <w:p>
            <w:pPr>
              <w:spacing w:line="26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 xml:space="preserve">  ︶</w:t>
            </w:r>
          </w:p>
        </w:tc>
        <w:tc>
          <w:tcPr>
            <w:tcW w:w="7049" w:type="dxa"/>
            <w:gridSpan w:val="7"/>
            <w:noWrap/>
            <w:vAlign w:val="center"/>
          </w:tcPr>
          <w:p>
            <w:pPr>
              <w:spacing w:line="360" w:lineRule="exact"/>
              <w:ind w:firstLine="422" w:firstLineChars="200"/>
              <w:jc w:val="left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历时两年半，记者多次随警作战，深入涉嫌传销的犯罪窝点现场及广东多地公安机关，大量采访嫌疑人、受害者、办案民警等方面，从一起非法经营案入手，全方位揭批其背后以“心理咨询”“深层沟通”说法迷惑受害者的有害培训，见证了涉案人员被判处有期徒刑的全过程。</w:t>
            </w:r>
          </w:p>
          <w:p>
            <w:pPr>
              <w:spacing w:line="360" w:lineRule="exact"/>
              <w:ind w:firstLine="422" w:firstLineChars="200"/>
              <w:jc w:val="left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报道揭露嫌疑人以一家心理咨询公司为幌子，假借“心理咨询”“唯识深层沟通”等说法迷惑受害者，声称可以解决疾病、家庭、人际关系、财富等方面的问题。该公司还使用未经正规出版教材，推出所谓可以测到“前世轮回”“个性特质”的波动仪，获取非法利益。多名受害者在报道中现身说法，主犯一审获刑7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58" w:hRule="exact"/>
        </w:trPr>
        <w:tc>
          <w:tcPr>
            <w:tcW w:w="1526" w:type="dxa"/>
            <w:gridSpan w:val="2"/>
            <w:noWrap/>
            <w:vAlign w:val="center"/>
          </w:tcPr>
          <w:p>
            <w:pPr>
              <w:spacing w:line="26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社</w:t>
            </w:r>
          </w:p>
          <w:p>
            <w:pPr>
              <w:spacing w:line="26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会</w:t>
            </w:r>
          </w:p>
          <w:p>
            <w:pPr>
              <w:spacing w:line="26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效</w:t>
            </w:r>
          </w:p>
          <w:p>
            <w:pPr>
              <w:spacing w:line="26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果</w:t>
            </w:r>
          </w:p>
        </w:tc>
        <w:tc>
          <w:tcPr>
            <w:tcW w:w="7049" w:type="dxa"/>
            <w:gridSpan w:val="7"/>
            <w:noWrap/>
            <w:vAlign w:val="center"/>
          </w:tcPr>
          <w:p>
            <w:pPr>
              <w:spacing w:line="360" w:lineRule="exact"/>
              <w:ind w:firstLine="422" w:firstLineChars="200"/>
              <w:jc w:val="left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这是一篇内容扎实、采写充分、逻辑严谨、社会效果明显的调查稿，是南都调查报道的又一力作，得到广东省公安厅高度认可和肯定</w:t>
            </w:r>
            <w:r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  <w:t>，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为震慑类似违法犯罪行为起到了很好的示范作用</w:t>
            </w:r>
            <w:r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1" w:hRule="exact"/>
        </w:trPr>
        <w:tc>
          <w:tcPr>
            <w:tcW w:w="1526" w:type="dxa"/>
            <w:gridSpan w:val="2"/>
            <w:noWrap/>
            <w:vAlign w:val="center"/>
          </w:tcPr>
          <w:p>
            <w:pPr>
              <w:spacing w:line="26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推</w:t>
            </w:r>
          </w:p>
          <w:p>
            <w:pPr>
              <w:spacing w:line="26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荐</w:t>
            </w:r>
          </w:p>
          <w:p>
            <w:pPr>
              <w:spacing w:line="26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评</w:t>
            </w:r>
          </w:p>
          <w:p>
            <w:pPr>
              <w:spacing w:line="26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语</w:t>
            </w:r>
          </w:p>
          <w:p>
            <w:pPr>
              <w:spacing w:line="26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</w:p>
        </w:tc>
        <w:tc>
          <w:tcPr>
            <w:tcW w:w="7049" w:type="dxa"/>
            <w:gridSpan w:val="7"/>
            <w:noWrap/>
            <w:vAlign w:val="center"/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</w:p>
          <w:p>
            <w:pPr>
              <w:spacing w:line="360" w:lineRule="exact"/>
              <w:ind w:firstLine="422" w:firstLineChars="200"/>
              <w:jc w:val="left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调查深入，采写扎实，逻辑严谨，持续两年半的调查揭开了一桩非法经营案背后的传销疑云，社会警示作用明显，再度彰显南都调查能力。</w:t>
            </w:r>
          </w:p>
          <w:p>
            <w:pPr>
              <w:spacing w:line="260" w:lineRule="exact"/>
              <w:rPr>
                <w:rFonts w:ascii="仿宋" w:hAnsi="仿宋" w:eastAsia="仿宋"/>
                <w:color w:val="000000"/>
                <w:szCs w:val="21"/>
              </w:rPr>
            </w:pPr>
          </w:p>
          <w:p>
            <w:pPr>
              <w:spacing w:line="360" w:lineRule="exact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</w:p>
          <w:p>
            <w:pPr>
              <w:spacing w:line="26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 xml:space="preserve"> 签名：            （盖单位公章）</w:t>
            </w:r>
          </w:p>
          <w:p>
            <w:pPr>
              <w:spacing w:line="26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 xml:space="preserve">                                 </w:t>
            </w:r>
          </w:p>
          <w:p>
            <w:pPr>
              <w:spacing w:line="260" w:lineRule="exact"/>
              <w:jc w:val="center"/>
              <w:rPr>
                <w:rFonts w:ascii="仿宋" w:hAnsi="仿宋" w:eastAsia="仿宋"/>
                <w:color w:val="000000"/>
                <w:sz w:val="32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 xml:space="preserve"> 2023年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0" w:hRule="exact"/>
        </w:trPr>
        <w:tc>
          <w:tcPr>
            <w:tcW w:w="1526" w:type="dxa"/>
            <w:gridSpan w:val="2"/>
            <w:noWrap/>
            <w:vAlign w:val="center"/>
          </w:tcPr>
          <w:p>
            <w:pPr>
              <w:spacing w:line="26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联系人</w:t>
            </w:r>
          </w:p>
        </w:tc>
        <w:tc>
          <w:tcPr>
            <w:tcW w:w="3369" w:type="dxa"/>
            <w:gridSpan w:val="3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32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向雪妮</w:t>
            </w:r>
          </w:p>
        </w:tc>
        <w:tc>
          <w:tcPr>
            <w:tcW w:w="1167" w:type="dxa"/>
            <w:gridSpan w:val="2"/>
            <w:noWrap/>
            <w:vAlign w:val="center"/>
          </w:tcPr>
          <w:p>
            <w:pPr>
              <w:spacing w:line="26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手机</w:t>
            </w:r>
          </w:p>
        </w:tc>
        <w:tc>
          <w:tcPr>
            <w:tcW w:w="2513" w:type="dxa"/>
            <w:gridSpan w:val="2"/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32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13593808572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8" w:hRule="exact"/>
        </w:trPr>
        <w:tc>
          <w:tcPr>
            <w:tcW w:w="1526" w:type="dxa"/>
            <w:gridSpan w:val="2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26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电话</w:t>
            </w:r>
          </w:p>
        </w:tc>
        <w:tc>
          <w:tcPr>
            <w:tcW w:w="3369" w:type="dxa"/>
            <w:gridSpan w:val="3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13593808572</w:t>
            </w:r>
          </w:p>
        </w:tc>
        <w:tc>
          <w:tcPr>
            <w:tcW w:w="1167" w:type="dxa"/>
            <w:gridSpan w:val="2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26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邮箱</w:t>
            </w:r>
          </w:p>
        </w:tc>
        <w:tc>
          <w:tcPr>
            <w:tcW w:w="2513" w:type="dxa"/>
            <w:gridSpan w:val="2"/>
            <w:tcBorders>
              <w:bottom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32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xiangxueni@yeah.net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AF6E816B"/>
    <w:rsid w:val="00155B11"/>
    <w:rsid w:val="00586BD4"/>
    <w:rsid w:val="007C347C"/>
    <w:rsid w:val="00B608C0"/>
    <w:rsid w:val="00FD59DF"/>
    <w:rsid w:val="07621FD2"/>
    <w:rsid w:val="22C63890"/>
    <w:rsid w:val="26FE700C"/>
    <w:rsid w:val="2F7D6EC2"/>
    <w:rsid w:val="3FF8F5D0"/>
    <w:rsid w:val="43796C28"/>
    <w:rsid w:val="576FAF0C"/>
    <w:rsid w:val="5DBFCE74"/>
    <w:rsid w:val="5F57D7C7"/>
    <w:rsid w:val="5F5FEA87"/>
    <w:rsid w:val="6F7BC443"/>
    <w:rsid w:val="7AF79140"/>
    <w:rsid w:val="7B7BE0B4"/>
    <w:rsid w:val="7DFF90E3"/>
    <w:rsid w:val="7EFB6F9B"/>
    <w:rsid w:val="7EFE2BF6"/>
    <w:rsid w:val="7F4548D8"/>
    <w:rsid w:val="7FEBAD89"/>
    <w:rsid w:val="AF6E816B"/>
    <w:rsid w:val="AFF369D3"/>
    <w:rsid w:val="B3FFB231"/>
    <w:rsid w:val="BD1FACCC"/>
    <w:rsid w:val="DEF072FB"/>
    <w:rsid w:val="DEFF5392"/>
    <w:rsid w:val="DEFFCF80"/>
    <w:rsid w:val="EEBAC77B"/>
    <w:rsid w:val="F7BFBD05"/>
    <w:rsid w:val="FB160110"/>
    <w:rsid w:val="FDFFAE1C"/>
    <w:rsid w:val="FE3F794D"/>
    <w:rsid w:val="FFA9DD39"/>
    <w:rsid w:val="FFB6C99D"/>
    <w:rsid w:val="FFF5FE7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/>
      <w:b/>
      <w:bCs/>
      <w:kern w:val="0"/>
      <w:sz w:val="36"/>
      <w:szCs w:val="36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FollowedHyperlink"/>
    <w:basedOn w:val="7"/>
    <w:qFormat/>
    <w:uiPriority w:val="0"/>
    <w:rPr>
      <w:color w:val="800080"/>
      <w:u w:val="single"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character" w:customStyle="1" w:styleId="10">
    <w:name w:val="批注框文本 字符"/>
    <w:basedOn w:val="7"/>
    <w:link w:val="3"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眉 字符"/>
    <w:basedOn w:val="7"/>
    <w:link w:val="5"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页脚 字符"/>
    <w:basedOn w:val="7"/>
    <w:link w:val="4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140</Words>
  <Characters>798</Characters>
  <Lines>6</Lines>
  <Paragraphs>1</Paragraphs>
  <TotalTime>1</TotalTime>
  <ScaleCrop>false</ScaleCrop>
  <LinksUpToDate>false</LinksUpToDate>
  <CharactersWithSpaces>937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2023-02-21T14:58:00Z</dcterms:created>
  <dc:creator>展眼斜晖</dc:creator>
  <cp:lastModifiedBy>admin</cp:lastModifiedBy>
  <cp:lastPrinted>2023-03-01T14:16:00Z</cp:lastPrinted>
  <dcterms:modified xsi:type="dcterms:W3CDTF">2023-03-17T07:44:09Z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  <property fmtid="{D5CDD505-2E9C-101B-9397-08002B2CF9AE}" pid="3" name="ICV">
    <vt:lpwstr>36964D987D84677DEE84F96399982C21_43</vt:lpwstr>
  </property>
</Properties>
</file>